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CD0C" w14:textId="77777777" w:rsidR="001F186D" w:rsidRPr="003237D9" w:rsidRDefault="001F186D" w:rsidP="003237D9">
      <w:pPr>
        <w:pStyle w:val="NoSpacing"/>
        <w:tabs>
          <w:tab w:val="left" w:pos="5850"/>
        </w:tabs>
        <w:rPr>
          <w:rStyle w:val="Strong"/>
          <w:rFonts w:cs="Segoe UI"/>
          <w:b w:val="0"/>
          <w:color w:val="000000" w:themeColor="text1"/>
        </w:rPr>
      </w:pPr>
      <w:r w:rsidRPr="003237D9">
        <w:t xml:space="preserve">- </w:t>
      </w:r>
      <w:r w:rsidRPr="003237D9">
        <w:rPr>
          <w:rStyle w:val="Strong"/>
          <w:rFonts w:cs="Segoe UI"/>
          <w:b w:val="0"/>
          <w:color w:val="000000" w:themeColor="text1"/>
        </w:rPr>
        <w:t>Visual short-term memory units – objects or spatial locations: Lee, Chun (2001)</w:t>
      </w:r>
    </w:p>
    <w:p w14:paraId="15C21469" w14:textId="77777777" w:rsidR="001F186D" w:rsidRPr="003237D9" w:rsidRDefault="001F186D" w:rsidP="001F186D">
      <w:pPr>
        <w:pStyle w:val="NoSpacing"/>
        <w:rPr>
          <w:rStyle w:val="Strong"/>
          <w:rFonts w:cs="Segoe UI"/>
          <w:b w:val="0"/>
          <w:color w:val="000000" w:themeColor="text1"/>
        </w:rPr>
      </w:pPr>
    </w:p>
    <w:p w14:paraId="5195CBD2" w14:textId="77777777" w:rsidR="001F186D" w:rsidRPr="003237D9" w:rsidRDefault="001F186D" w:rsidP="001F186D">
      <w:pPr>
        <w:pStyle w:val="NoSpacing"/>
        <w:rPr>
          <w:rStyle w:val="Strong"/>
          <w:rFonts w:cs="Segoe UI"/>
          <w:b w:val="0"/>
          <w:color w:val="000000" w:themeColor="text1"/>
        </w:rPr>
      </w:pPr>
      <w:r w:rsidRPr="003237D9">
        <w:t xml:space="preserve">- </w:t>
      </w:r>
      <w:r w:rsidRPr="003237D9">
        <w:rPr>
          <w:rStyle w:val="Strong"/>
          <w:rFonts w:cs="Segoe UI"/>
          <w:b w:val="0"/>
          <w:color w:val="000000" w:themeColor="text1"/>
        </w:rPr>
        <w:t>Capacity of visual working memory for features and conjunctions: Luck, Vogel (1997)</w:t>
      </w:r>
    </w:p>
    <w:p w14:paraId="7AB922A8" w14:textId="77777777" w:rsidR="001F186D" w:rsidRPr="003237D9" w:rsidRDefault="001F186D" w:rsidP="001F186D">
      <w:pPr>
        <w:pStyle w:val="NoSpacing"/>
        <w:rPr>
          <w:rStyle w:val="Strong"/>
          <w:rFonts w:cs="Segoe UI"/>
          <w:b w:val="0"/>
          <w:color w:val="000000" w:themeColor="text1"/>
        </w:rPr>
      </w:pPr>
    </w:p>
    <w:p w14:paraId="2B739266" w14:textId="77777777" w:rsidR="001F186D" w:rsidRPr="003237D9" w:rsidRDefault="001F186D" w:rsidP="001F186D">
      <w:pPr>
        <w:pStyle w:val="NoSpacing"/>
        <w:rPr>
          <w:rStyle w:val="Strong"/>
          <w:rFonts w:cs="Segoe UI"/>
          <w:b w:val="0"/>
          <w:color w:val="000000" w:themeColor="text1"/>
        </w:rPr>
      </w:pPr>
      <w:r w:rsidRPr="003237D9">
        <w:t xml:space="preserve">- </w:t>
      </w:r>
      <w:r w:rsidRPr="003237D9">
        <w:rPr>
          <w:rStyle w:val="Strong"/>
          <w:rFonts w:cs="Segoe UI"/>
          <w:b w:val="0"/>
          <w:color w:val="000000" w:themeColor="text1"/>
        </w:rPr>
        <w:t>Storage in visual working memory: Vogel, Woodman, Luck (2001)</w:t>
      </w:r>
    </w:p>
    <w:p w14:paraId="0BC42734" w14:textId="77777777" w:rsidR="001F186D" w:rsidRPr="003237D9" w:rsidRDefault="001F186D" w:rsidP="001F186D">
      <w:pPr>
        <w:pStyle w:val="NoSpacing"/>
        <w:rPr>
          <w:rStyle w:val="Strong"/>
          <w:rFonts w:cs="Segoe UI"/>
          <w:b w:val="0"/>
          <w:color w:val="000000" w:themeColor="text1"/>
        </w:rPr>
      </w:pPr>
    </w:p>
    <w:p w14:paraId="7F20A8B0" w14:textId="77777777" w:rsidR="001F186D" w:rsidRPr="003237D9" w:rsidRDefault="001F186D" w:rsidP="001F186D">
      <w:pPr>
        <w:pStyle w:val="NoSpacing"/>
        <w:rPr>
          <w:rFonts w:cs="Segoe UI"/>
        </w:rPr>
      </w:pPr>
      <w:r w:rsidRPr="003237D9">
        <w:t xml:space="preserve">- </w:t>
      </w:r>
      <w:r w:rsidRPr="003237D9">
        <w:rPr>
          <w:rStyle w:val="Strong"/>
          <w:rFonts w:cs="Segoe UI"/>
          <w:b w:val="0"/>
          <w:color w:val="000000" w:themeColor="text1"/>
        </w:rPr>
        <w:t>Social facilitation: “The dynamogenic factors in pace-making and competition”, Triplett (1898)</w:t>
      </w:r>
      <w:r w:rsidRPr="003237D9">
        <w:rPr>
          <w:rFonts w:cs="Segoe UI"/>
          <w:bCs/>
        </w:rPr>
        <w:br/>
      </w:r>
      <w:r w:rsidRPr="003237D9">
        <w:rPr>
          <w:rFonts w:cs="Segoe UI"/>
        </w:rPr>
        <w:br/>
      </w:r>
      <w:r w:rsidRPr="003237D9">
        <w:t xml:space="preserve">- </w:t>
      </w:r>
      <w:r w:rsidRPr="003237D9">
        <w:rPr>
          <w:rStyle w:val="Strong"/>
          <w:rFonts w:cs="Segoe UI"/>
          <w:b w:val="0"/>
          <w:color w:val="000000" w:themeColor="text1"/>
        </w:rPr>
        <w:t>Availability bias: “Judgment under uncertainty: heuristics and biases”, Kahneman &amp; Tversky (1974)</w:t>
      </w:r>
      <w:r w:rsidRPr="003237D9">
        <w:rPr>
          <w:rFonts w:cs="Segoe UI"/>
          <w:bCs/>
        </w:rPr>
        <w:br/>
      </w:r>
    </w:p>
    <w:p w14:paraId="22F46DFC" w14:textId="77777777" w:rsidR="001F186D" w:rsidRPr="003237D9" w:rsidRDefault="001F186D" w:rsidP="001F186D">
      <w:pPr>
        <w:pStyle w:val="NoSpacing"/>
      </w:pPr>
      <w:r w:rsidRPr="003237D9">
        <w:t>- Memory and levels of processing: Craik and Lockhart (1972) or (1974) or (1975)</w:t>
      </w:r>
    </w:p>
    <w:p w14:paraId="162C34BE" w14:textId="77777777" w:rsidR="001F186D" w:rsidRPr="003237D9" w:rsidRDefault="001F186D" w:rsidP="001F186D">
      <w:pPr>
        <w:pStyle w:val="NoSpacing"/>
      </w:pPr>
    </w:p>
    <w:p w14:paraId="38F0087C" w14:textId="77777777" w:rsidR="001F186D" w:rsidRPr="003237D9" w:rsidRDefault="001F186D" w:rsidP="001F186D">
      <w:pPr>
        <w:pStyle w:val="NoSpacing"/>
      </w:pPr>
      <w:r w:rsidRPr="003237D9">
        <w:t>- Visual grouping in memory: Bower et. al (1969)</w:t>
      </w:r>
    </w:p>
    <w:p w14:paraId="6B823E02" w14:textId="77777777" w:rsidR="001F186D" w:rsidRPr="003237D9" w:rsidRDefault="001F186D" w:rsidP="001F186D">
      <w:pPr>
        <w:pStyle w:val="NoSpacing"/>
      </w:pPr>
    </w:p>
    <w:p w14:paraId="7E91BF12" w14:textId="77777777" w:rsidR="001F186D" w:rsidRPr="003237D9" w:rsidRDefault="001F186D" w:rsidP="001F186D">
      <w:pPr>
        <w:pStyle w:val="NoSpacing"/>
      </w:pPr>
      <w:r w:rsidRPr="003237D9">
        <w:t>- Zeigarnik Effect – interference reinforces memory (1927)</w:t>
      </w:r>
    </w:p>
    <w:p w14:paraId="385C088E" w14:textId="77777777" w:rsidR="001F186D" w:rsidRPr="003237D9" w:rsidRDefault="001F186D" w:rsidP="001F186D">
      <w:pPr>
        <w:pStyle w:val="NoSpacing"/>
      </w:pPr>
    </w:p>
    <w:p w14:paraId="3DC10288" w14:textId="77777777" w:rsidR="001F186D" w:rsidRPr="003237D9" w:rsidRDefault="001F186D" w:rsidP="001F186D">
      <w:pPr>
        <w:pStyle w:val="NoSpacing"/>
        <w:rPr>
          <w:color w:val="000000" w:themeColor="text1"/>
        </w:rPr>
      </w:pPr>
      <w:r w:rsidRPr="003237D9">
        <w:rPr>
          <w:color w:val="000000" w:themeColor="text1"/>
        </w:rPr>
        <w:t xml:space="preserve">- </w:t>
      </w:r>
      <w:r w:rsidRPr="003237D9">
        <w:rPr>
          <w:rFonts w:cs="Segoe UI"/>
          <w:color w:val="000000" w:themeColor="text1"/>
          <w:shd w:val="clear" w:color="auto" w:fill="FFFFFF"/>
        </w:rPr>
        <w:t>Walking through doorways decreases memory: Radvansky, Krawietz and Tanplin (2011)</w:t>
      </w:r>
    </w:p>
    <w:p w14:paraId="308AF82B" w14:textId="77777777" w:rsidR="001F186D" w:rsidRPr="003237D9" w:rsidRDefault="001F186D" w:rsidP="001F186D">
      <w:pPr>
        <w:pStyle w:val="NoSpacing"/>
      </w:pPr>
    </w:p>
    <w:p w14:paraId="5E5F5E83" w14:textId="77777777" w:rsidR="001F186D" w:rsidRPr="003237D9" w:rsidRDefault="001F186D" w:rsidP="001F186D">
      <w:pPr>
        <w:pStyle w:val="NoSpacing"/>
      </w:pPr>
      <w:r w:rsidRPr="003237D9">
        <w:t xml:space="preserve">- Availability hypothesis: Tversky and Kahneman’s (1973) If people recall more items from one set than from another they assume (heuristically) that there actually were more in the former set. </w:t>
      </w:r>
    </w:p>
    <w:p w14:paraId="0BB9C014" w14:textId="77777777" w:rsidR="001F186D" w:rsidRPr="003237D9" w:rsidRDefault="001F186D" w:rsidP="001F186D">
      <w:pPr>
        <w:pStyle w:val="NoSpacing"/>
      </w:pPr>
    </w:p>
    <w:p w14:paraId="700A75BC" w14:textId="77777777" w:rsidR="001F186D" w:rsidRPr="003237D9" w:rsidRDefault="001F186D" w:rsidP="001F186D">
      <w:pPr>
        <w:pStyle w:val="NoSpacing"/>
      </w:pPr>
      <w:r w:rsidRPr="003237D9">
        <w:t>- Person perception: Versions of Asch’s (1946) ‘warm’ ‘cold’ traits paradigm, Anderson &amp; Barrios (1961).</w:t>
      </w:r>
      <w:r w:rsidRPr="003237D9">
        <w:rPr>
          <w:rFonts w:ascii="PMingLiU" w:eastAsia="PMingLiU" w:hAnsi="PMingLiU" w:cs="PMingLiU"/>
        </w:rPr>
        <w:br/>
      </w:r>
    </w:p>
    <w:p w14:paraId="5C53AF85" w14:textId="77777777" w:rsidR="001F186D" w:rsidRPr="003237D9" w:rsidRDefault="001F186D" w:rsidP="001F186D">
      <w:pPr>
        <w:pStyle w:val="NoSpacing"/>
      </w:pPr>
      <w:r w:rsidRPr="003237D9">
        <w:t xml:space="preserve">- The halo effect – so many different variations. </w:t>
      </w:r>
      <w:r w:rsidRPr="003237D9">
        <w:rPr>
          <w:u w:val="single"/>
        </w:rPr>
        <w:t>Thorndike</w:t>
      </w:r>
      <w:r w:rsidRPr="003237D9">
        <w:t xml:space="preserve"> or </w:t>
      </w:r>
      <w:r w:rsidRPr="003237D9">
        <w:rPr>
          <w:u w:val="single"/>
        </w:rPr>
        <w:t>Nisbett &amp; Wilson</w:t>
      </w:r>
      <w:r w:rsidRPr="003237D9">
        <w:t xml:space="preserve"> or </w:t>
      </w:r>
      <w:r w:rsidRPr="003237D9">
        <w:rPr>
          <w:u w:val="single"/>
        </w:rPr>
        <w:t>Landy &amp; Sigall</w:t>
      </w:r>
      <w:r w:rsidRPr="003237D9">
        <w:t xml:space="preserve"> or </w:t>
      </w:r>
      <w:r w:rsidRPr="003237D9">
        <w:rPr>
          <w:u w:val="single"/>
        </w:rPr>
        <w:t>Asch</w:t>
      </w:r>
      <w:r w:rsidRPr="003237D9">
        <w:t xml:space="preserve"> or </w:t>
      </w:r>
      <w:r w:rsidRPr="003237D9">
        <w:rPr>
          <w:u w:val="single"/>
        </w:rPr>
        <w:t>Chandon &amp; Wansink</w:t>
      </w:r>
      <w:r w:rsidRPr="003237D9">
        <w:t xml:space="preserve"> or </w:t>
      </w:r>
      <w:r w:rsidRPr="003237D9">
        <w:rPr>
          <w:u w:val="single"/>
        </w:rPr>
        <w:t>Coombs &amp; Holladay</w:t>
      </w:r>
      <w:r w:rsidRPr="003237D9">
        <w:t xml:space="preserve"> (2006)</w:t>
      </w:r>
    </w:p>
    <w:p w14:paraId="118175D5" w14:textId="77777777" w:rsidR="001F186D" w:rsidRPr="003237D9" w:rsidRDefault="001F186D" w:rsidP="001F186D">
      <w:pPr>
        <w:pStyle w:val="NoSpacing"/>
      </w:pPr>
    </w:p>
    <w:p w14:paraId="2E92312A" w14:textId="77777777" w:rsidR="001F186D" w:rsidRPr="003237D9" w:rsidRDefault="001F186D" w:rsidP="001F186D">
      <w:pPr>
        <w:pStyle w:val="NoSpacing"/>
        <w:rPr>
          <w:rFonts w:cs="Segoe UI"/>
          <w:shd w:val="clear" w:color="auto" w:fill="FFFFFF"/>
        </w:rPr>
      </w:pPr>
      <w:r w:rsidRPr="003237D9">
        <w:t xml:space="preserve">- </w:t>
      </w:r>
      <w:r w:rsidRPr="003237D9">
        <w:rPr>
          <w:rStyle w:val="Strong"/>
          <w:rFonts w:cs="Segoe UI"/>
          <w:b w:val="0"/>
          <w:color w:val="000000" w:themeColor="text1"/>
          <w:shd w:val="clear" w:color="auto" w:fill="FFFFFF"/>
        </w:rPr>
        <w:t xml:space="preserve">Primacy effect in attribution of performance—replication of “Patterns of performance and ability attribution: An unexpected primacy effect”, </w:t>
      </w:r>
      <w:r w:rsidRPr="003237D9">
        <w:rPr>
          <w:rFonts w:cs="Segoe UI"/>
          <w:shd w:val="clear" w:color="auto" w:fill="FFFFFF"/>
        </w:rPr>
        <w:t>Edward E Jones et al (1968)</w:t>
      </w:r>
    </w:p>
    <w:p w14:paraId="3974E85B" w14:textId="77777777" w:rsidR="001F186D" w:rsidRPr="003237D9" w:rsidRDefault="001F186D" w:rsidP="001F186D">
      <w:pPr>
        <w:pStyle w:val="NoSpacing"/>
        <w:rPr>
          <w:rFonts w:cs="Segoe UI"/>
          <w:shd w:val="clear" w:color="auto" w:fill="FFFFFF"/>
        </w:rPr>
      </w:pPr>
    </w:p>
    <w:p w14:paraId="5502CB91" w14:textId="77777777" w:rsidR="001F186D" w:rsidRPr="003237D9" w:rsidRDefault="001F186D" w:rsidP="001F186D">
      <w:pPr>
        <w:pStyle w:val="NoSpacing"/>
      </w:pPr>
      <w:r w:rsidRPr="003237D9">
        <w:t>- Familiarity and liking — “Attitudinal Effects of Mere Exposure”, Zajonc (1968)</w:t>
      </w:r>
    </w:p>
    <w:p w14:paraId="674851B7" w14:textId="77777777" w:rsidR="001F186D" w:rsidRPr="003237D9" w:rsidRDefault="001F186D" w:rsidP="001F186D">
      <w:pPr>
        <w:pStyle w:val="NoSpacing"/>
      </w:pPr>
    </w:p>
    <w:p w14:paraId="5C73C3BA" w14:textId="77777777" w:rsidR="001F186D" w:rsidRPr="003237D9" w:rsidRDefault="001F186D" w:rsidP="001F186D">
      <w:pPr>
        <w:pStyle w:val="NoSpacing"/>
      </w:pPr>
      <w:r w:rsidRPr="003237D9">
        <w:t>- Imagery vs rehearsal for memorizing - Bower (1967) or Paivio (1971)</w:t>
      </w:r>
    </w:p>
    <w:p w14:paraId="6028A623" w14:textId="77777777" w:rsidR="001F186D" w:rsidRPr="003237D9" w:rsidRDefault="001F186D" w:rsidP="001F186D">
      <w:pPr>
        <w:pStyle w:val="NoSpacing"/>
      </w:pPr>
    </w:p>
    <w:p w14:paraId="127A7851" w14:textId="72F27D0F" w:rsidR="001F186D" w:rsidRPr="003237D9" w:rsidRDefault="001F186D" w:rsidP="001F186D">
      <w:pPr>
        <w:pStyle w:val="NoSpacing"/>
      </w:pPr>
      <w:r w:rsidRPr="003237D9">
        <w:t>- Schema testing – Brewer &amp; Treyens (1981)</w:t>
      </w:r>
      <w:r w:rsidR="002D165A">
        <w:t xml:space="preserve">, </w:t>
      </w:r>
      <w:r w:rsidRPr="003237D9">
        <w:t>French &amp; Richards (1933)</w:t>
      </w:r>
      <w:r w:rsidR="002D165A">
        <w:t xml:space="preserve">, etc. </w:t>
      </w:r>
    </w:p>
    <w:p w14:paraId="7F66689B" w14:textId="77777777" w:rsidR="001F186D" w:rsidRPr="003237D9" w:rsidRDefault="001F186D" w:rsidP="001F186D">
      <w:pPr>
        <w:pStyle w:val="NoSpacing"/>
      </w:pPr>
    </w:p>
    <w:p w14:paraId="16C7F075" w14:textId="77777777" w:rsidR="001F186D" w:rsidRPr="003237D9" w:rsidRDefault="001F186D" w:rsidP="001F186D">
      <w:pPr>
        <w:pStyle w:val="NoSpacing"/>
      </w:pPr>
      <w:r w:rsidRPr="003237D9">
        <w:t>- Serial position of commercial’s products, Terry (2005)</w:t>
      </w:r>
    </w:p>
    <w:p w14:paraId="0F606C95" w14:textId="77777777" w:rsidR="001F186D" w:rsidRPr="003237D9" w:rsidRDefault="001F186D" w:rsidP="001F186D">
      <w:pPr>
        <w:pStyle w:val="NoSpacing"/>
      </w:pPr>
    </w:p>
    <w:p w14:paraId="01324CD3" w14:textId="5E05BCFC" w:rsidR="001F186D" w:rsidRPr="003237D9" w:rsidRDefault="001F186D" w:rsidP="001F186D">
      <w:pPr>
        <w:pStyle w:val="NoSpacing"/>
      </w:pPr>
      <w:r w:rsidRPr="003237D9">
        <w:t>- Schema, Bransford &amp; Johnson (1972)</w:t>
      </w:r>
      <w:r w:rsidR="002D165A">
        <w:t>, etc.</w:t>
      </w:r>
    </w:p>
    <w:p w14:paraId="01B9F314" w14:textId="77777777" w:rsidR="001F186D" w:rsidRPr="003237D9" w:rsidRDefault="001F186D" w:rsidP="001F186D">
      <w:pPr>
        <w:pStyle w:val="NoSpacing"/>
      </w:pPr>
    </w:p>
    <w:p w14:paraId="55AEF120" w14:textId="77777777" w:rsidR="001F186D" w:rsidRPr="003237D9" w:rsidRDefault="001F186D" w:rsidP="001F186D">
      <w:pPr>
        <w:pStyle w:val="NoSpacing"/>
      </w:pPr>
      <w:r w:rsidRPr="003237D9">
        <w:t>- Leading Questions – Basketball Player Heights, Harris (1973)</w:t>
      </w:r>
    </w:p>
    <w:p w14:paraId="33653A11" w14:textId="77777777" w:rsidR="001F186D" w:rsidRPr="003237D9" w:rsidRDefault="001F186D" w:rsidP="001F186D">
      <w:pPr>
        <w:pStyle w:val="NoSpacing"/>
      </w:pPr>
    </w:p>
    <w:p w14:paraId="4D717CCF" w14:textId="77777777" w:rsidR="001F186D" w:rsidRPr="003237D9" w:rsidRDefault="001F186D" w:rsidP="001F186D">
      <w:pPr>
        <w:pStyle w:val="NoSpacing"/>
      </w:pPr>
      <w:r w:rsidRPr="003237D9">
        <w:t>- Visual Search - finding a symbol from amongst distractor symbols, Neisser (1964)</w:t>
      </w:r>
    </w:p>
    <w:p w14:paraId="15CDFADA" w14:textId="77777777" w:rsidR="001F186D" w:rsidRPr="003237D9" w:rsidRDefault="001F186D" w:rsidP="001F186D">
      <w:pPr>
        <w:pStyle w:val="NoSpacing"/>
      </w:pPr>
    </w:p>
    <w:p w14:paraId="1A1D3505" w14:textId="77777777" w:rsidR="001F186D" w:rsidRPr="003237D9" w:rsidRDefault="001F186D" w:rsidP="001F186D">
      <w:pPr>
        <w:pStyle w:val="NoSpacing"/>
      </w:pPr>
      <w:r w:rsidRPr="003237D9">
        <w:t>- Anchoring, Tversky &amp; Kahneman (1974)</w:t>
      </w:r>
    </w:p>
    <w:p w14:paraId="6D87C0A7" w14:textId="77777777" w:rsidR="001F186D" w:rsidRPr="003237D9" w:rsidRDefault="001F186D" w:rsidP="001F186D">
      <w:pPr>
        <w:rPr>
          <w:sz w:val="22"/>
          <w:szCs w:val="22"/>
        </w:rPr>
      </w:pPr>
    </w:p>
    <w:p w14:paraId="0BF6BD95" w14:textId="77777777" w:rsidR="001F186D" w:rsidRPr="003237D9" w:rsidRDefault="001F186D" w:rsidP="001F186D">
      <w:pPr>
        <w:rPr>
          <w:sz w:val="22"/>
          <w:szCs w:val="22"/>
        </w:rPr>
      </w:pPr>
      <w:r w:rsidRPr="003237D9">
        <w:rPr>
          <w:sz w:val="22"/>
          <w:szCs w:val="22"/>
        </w:rPr>
        <w:t>- Music Preference &amp; Memory, Perham &amp; Vizard (2010)</w:t>
      </w:r>
    </w:p>
    <w:p w14:paraId="13D3BACC" w14:textId="77777777" w:rsidR="001F186D" w:rsidRPr="003237D9" w:rsidRDefault="001F186D" w:rsidP="001F186D">
      <w:pPr>
        <w:rPr>
          <w:sz w:val="22"/>
          <w:szCs w:val="22"/>
        </w:rPr>
      </w:pPr>
    </w:p>
    <w:p w14:paraId="47CC3D55" w14:textId="61657EAF" w:rsidR="001F186D" w:rsidRPr="003237D9" w:rsidRDefault="001F186D">
      <w:pPr>
        <w:rPr>
          <w:sz w:val="22"/>
          <w:szCs w:val="22"/>
        </w:rPr>
      </w:pPr>
      <w:r w:rsidRPr="003237D9">
        <w:rPr>
          <w:sz w:val="22"/>
          <w:szCs w:val="22"/>
        </w:rPr>
        <w:t>- Dual-Processing Model: Legibility &amp; Comprehension, Alter et. al (2007)</w:t>
      </w:r>
    </w:p>
    <w:p w14:paraId="0DB9F776" w14:textId="7436E740" w:rsidR="003237D9" w:rsidRPr="003237D9" w:rsidRDefault="003237D9">
      <w:pPr>
        <w:rPr>
          <w:sz w:val="22"/>
          <w:szCs w:val="22"/>
        </w:rPr>
      </w:pPr>
      <w:r w:rsidRPr="003237D9">
        <w:rPr>
          <w:sz w:val="22"/>
          <w:szCs w:val="22"/>
        </w:rPr>
        <w:t xml:space="preserve">Or these - </w:t>
      </w:r>
      <w:hyperlink r:id="rId6" w:history="1">
        <w:r w:rsidRPr="003237D9">
          <w:rPr>
            <w:rStyle w:val="Hyperlink"/>
            <w:sz w:val="22"/>
            <w:szCs w:val="22"/>
          </w:rPr>
          <w:t>Key Studies for the IA | IB Psychology (themantic-education.com)</w:t>
        </w:r>
      </w:hyperlink>
    </w:p>
    <w:sectPr w:rsidR="003237D9" w:rsidRPr="003237D9" w:rsidSect="00323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DD5B" w14:textId="77777777" w:rsidR="0072279C" w:rsidRDefault="00114C8D">
      <w:r>
        <w:separator/>
      </w:r>
    </w:p>
  </w:endnote>
  <w:endnote w:type="continuationSeparator" w:id="0">
    <w:p w14:paraId="3FDA9262" w14:textId="77777777" w:rsidR="0072279C" w:rsidRDefault="0011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DDCD" w14:textId="77777777" w:rsidR="00114C8D" w:rsidRDefault="00114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C023" w14:textId="77777777" w:rsidR="00114C8D" w:rsidRDefault="00114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38F4" w14:textId="77777777" w:rsidR="00114C8D" w:rsidRDefault="00114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DB707" w14:textId="77777777" w:rsidR="0072279C" w:rsidRDefault="00114C8D">
      <w:r>
        <w:separator/>
      </w:r>
    </w:p>
  </w:footnote>
  <w:footnote w:type="continuationSeparator" w:id="0">
    <w:p w14:paraId="1332C101" w14:textId="77777777" w:rsidR="0072279C" w:rsidRDefault="0011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65C0" w14:textId="77777777" w:rsidR="00114C8D" w:rsidRDefault="0011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446C" w14:textId="5B68356A" w:rsidR="003736AC" w:rsidRPr="00B4119D" w:rsidRDefault="001F186D" w:rsidP="003736AC">
    <w:pPr>
      <w:pStyle w:val="NoSpacing"/>
      <w:jc w:val="center"/>
      <w:rPr>
        <w:sz w:val="23"/>
        <w:szCs w:val="23"/>
      </w:rPr>
    </w:pPr>
    <w:r w:rsidRPr="00B4119D">
      <w:rPr>
        <w:sz w:val="23"/>
        <w:szCs w:val="23"/>
      </w:rPr>
      <w:t>Acceptable IA Topi</w:t>
    </w:r>
    <w:r w:rsidR="00114C8D">
      <w:rPr>
        <w:sz w:val="23"/>
        <w:szCs w:val="23"/>
      </w:rPr>
      <w:t>cs</w:t>
    </w:r>
  </w:p>
  <w:p w14:paraId="08B5D3C8" w14:textId="77777777" w:rsidR="003736AC" w:rsidRPr="003736AC" w:rsidRDefault="002D165A" w:rsidP="00373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AE3B" w14:textId="77777777" w:rsidR="00114C8D" w:rsidRDefault="00114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6D"/>
    <w:rsid w:val="00114C8D"/>
    <w:rsid w:val="001F186D"/>
    <w:rsid w:val="002D165A"/>
    <w:rsid w:val="003237D9"/>
    <w:rsid w:val="007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8C6D"/>
  <w15:chartTrackingRefBased/>
  <w15:docId w15:val="{72EAD8C8-22E9-4804-B5E0-E4128F3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186D"/>
    <w:rPr>
      <w:b/>
      <w:bCs/>
    </w:rPr>
  </w:style>
  <w:style w:type="paragraph" w:styleId="NoSpacing">
    <w:name w:val="No Spacing"/>
    <w:uiPriority w:val="1"/>
    <w:qFormat/>
    <w:rsid w:val="001F186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F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8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mantic-education.com/ibpsych/2019/11/06/key-studies-for-the-i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4</cp:revision>
  <dcterms:created xsi:type="dcterms:W3CDTF">2022-08-23T13:12:00Z</dcterms:created>
  <dcterms:modified xsi:type="dcterms:W3CDTF">2023-07-25T21:34:00Z</dcterms:modified>
</cp:coreProperties>
</file>